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7" w:name="homiletics-analysis-psalms-115"/>
    <w:p>
      <w:pPr>
        <w:pStyle w:val="Heading1"/>
      </w:pPr>
      <w:r>
        <w:t xml:space="preserve">Homiletics Analysis: Psalms 115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115 is a corporate liturgical psalm structured around a sustained contrast between the living God and the dead idols of the nations. It opens with a deflection of glory from Israel to the LORD (v. 1), moves immediately into a taunt-question about Israel’s God (v. 2) and a counter-declaration about the sovereign freedom of God (v. 3), then pivots to an extended polemic against idols (vv. 4–8), culminating in the devastating irony that idol-worshipers become like what they worship — mute, blind, deaf, and lifeless (v. 8). The psalm then turns from polemic to exhortation, calling Israel, the house of Aaron, and those who fear the LORD to trust in Him (vv. 9–11), followed by covenant assurance of blessing and remembrance (vv. 12–15). A creation theology grounds God’s sovereign right to act (v. 16), and the psalm closes with a contrast between the dead who cannot praise and the living who must — and do — bless the LORD forever (vv. 17–18).</w:t>
      </w:r>
    </w:p>
    <w:p>
      <w:pPr>
        <w:pStyle w:val="BodyText"/>
      </w:pPr>
      <w:r>
        <w:t xml:space="preserve">The psalm’s movement is threefold: (1) God’s glory over against idol-worthlessness, (2) God’s faithfulness as the ground of Israel’s trust, and (3) the praise that flows from the living people of a living God. These three movements are not loosely strung together — they constitute a single cumulative argument: because God alone is real, alive, and sovereign, His people have every reason to trust and no excuse for silence.</w:t>
      </w:r>
    </w:p>
    <w:p>
      <w:pPr>
        <w:pStyle w:val="BodyText"/>
      </w:pPr>
      <w:r>
        <w:rPr>
          <w:b/>
          <w:bCs/>
        </w:rPr>
        <w:t xml:space="preserve">This Text — Intent:</w:t>
      </w:r>
    </w:p>
    <w:p>
      <w:pPr>
        <w:pStyle w:val="BodyText"/>
      </w:pPr>
      <w:r>
        <w:t xml:space="preserve">God is seeking to do two simultaneous things through this psalm. First, He is pressing His people to examine where their trust actually resides — whether in Him or in the functional idols that promise what only He can deliver. The idol polemic is not merely polemical against Canaanite religion; it is a diagnostic of the human heart in any era. Second, God is calling His people to erupt in praise — not as a liturgical obligation but as the only fitting response of those who are alive and belong to a living God. The closing contrast (the dead do not praise; therefore,</w:t>
      </w:r>
      <w:r>
        <w:t xml:space="preserve"> </w:t>
      </w:r>
      <w:r>
        <w:rPr>
          <w:i/>
          <w:iCs/>
        </w:rPr>
        <w:t xml:space="preserve">we</w:t>
      </w:r>
      <w:r>
        <w:t xml:space="preserve"> </w:t>
      </w:r>
      <w:r>
        <w:t xml:space="preserve">will bless the LORD) is an urgent summons: the capacity to praise is itself a gift, and its proper use is now. Intent: God is confronting misplaced trust, exposing idol-bankruptcy, and summoning His living people to the praise that the living God alone deserves.</w:t>
      </w:r>
    </w:p>
    <w:p>
      <w:r>
        <w:pict>
          <v:rect style="width:0;height:1.5pt" o:hralign="center" o:hrstd="t" o:hr="t"/>
        </w:pict>
      </w:r>
    </w:p>
    <w:p>
      <w:pPr>
        <w:pStyle w:val="FirstParagraph"/>
      </w:pPr>
      <w:r>
        <w:rPr>
          <w:b/>
          <w:bCs/>
        </w:rPr>
        <w:t xml:space="preserve">Subject Sentence:</w:t>
      </w:r>
    </w:p>
    <w:p>
      <w:pPr>
        <w:pStyle w:val="BodyText"/>
      </w:pPr>
      <w:r>
        <w:t xml:space="preserve">The living God alone is worthy of trust and praise — idols cannot see, save, or speak.</w:t>
      </w:r>
    </w:p>
    <w:p>
      <w:r>
        <w:pict>
          <v:rect style="width:0;height:1.5pt" o:hralign="center" o:hrstd="t" o:hr="t"/>
        </w:pict>
      </w:r>
    </w:p>
    <w:p>
      <w:pPr>
        <w:pStyle w:val="FirstParagraph"/>
      </w:pPr>
      <w:r>
        <w:rPr>
          <w:b/>
          <w:bCs/>
        </w:rPr>
        <w:t xml:space="preserve">Primary Claim:</w:t>
      </w:r>
    </w:p>
    <w:p>
      <w:pPr>
        <w:pStyle w:val="BodyText"/>
      </w:pPr>
      <w:r>
        <w:t xml:space="preserve">God is pressing His people to transfer every ounce of misplaced trust from their mute, blind, dead idols to the sovereign LORD who alone acts, blesses, and saves — and to let that transfer erupt in unreserved praise while they still have breath.</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idol polemic — literal or metaphorical?</w:t>
      </w:r>
      <w:r>
        <w:t xml:space="preserve"> </w:t>
      </w:r>
      <w:r>
        <w:t xml:space="preserve">Some interpreters restrict the idol polemic (vv. 4–8) to its ancient Near Eastern historical referent — a direct attack on the physical idol-worship of Canaan, Egypt, Babylon, and the surrounding nations. On this reading, the passage’s primary application is historical and the contemporary preacher must work analogically to get from Canaanite idols to modern life. This reading is worth</w:t>
      </w:r>
      <w:r>
        <w:t xml:space="preserve"> </w:t>
      </w:r>
      <w:r>
        <w:rPr>
          <w:i/>
          <w:iCs/>
        </w:rPr>
        <w:t xml:space="preserve">acknowledging</w:t>
      </w:r>
      <w:r>
        <w:t xml:space="preserve"> </w:t>
      </w:r>
      <w:r>
        <w:t xml:space="preserve">as historically grounded: the psalm does address a specific cultural polemical context, and the force of the taunt (</w:t>
      </w:r>
      <w:r>
        <w:t xml:space="preserve">“they have mouths but do not speak”</w:t>
      </w:r>
      <w:r>
        <w:t xml:space="preserve">) would have landed with sharp irony against cultures that performed elaborate rituals to</w:t>
      </w:r>
      <w:r>
        <w:t xml:space="preserve"> </w:t>
      </w:r>
      <w:r>
        <w:t xml:space="preserve">“awaken”</w:t>
      </w:r>
      <w:r>
        <w:t xml:space="preserve"> </w:t>
      </w:r>
      <w:r>
        <w:t xml:space="preserve">their gods. However, this reading should be</w:t>
      </w:r>
      <w:r>
        <w:t xml:space="preserve"> </w:t>
      </w:r>
      <w:r>
        <w:rPr>
          <w:i/>
          <w:iCs/>
        </w:rPr>
        <w:t xml:space="preserve">qualified</w:t>
      </w:r>
      <w:r>
        <w:t xml:space="preserve"> </w:t>
      </w:r>
      <w:r>
        <w:t xml:space="preserve">significantly. The polemic’s force in the canon consistently moves toward a universal diagnostic of the human heart (cf. Isaiah 44:9–20; Habakkuk 2:18–19; Romans 1:21–23). The structure of v. 8 —</w:t>
      </w:r>
      <w:r>
        <w:t xml:space="preserve"> </w:t>
      </w:r>
      <w:r>
        <w:t xml:space="preserve">“Those who make them become like them; so do all who trust in them”</w:t>
      </w:r>
      <w:r>
        <w:t xml:space="preserve"> </w:t>
      </w:r>
      <w:r>
        <w:t xml:space="preserve">— is not merely a historical observation about Canaanites. It is a theological anthropology: human beings are inevitably shaped by what they worship. The Reformed reading insists the idol polemic is simultaneously historical in its referent and universal in its application. Preachers are not imposing alien categories when they apply vv. 4–8 to money, approval, security, achievement, or any functional substitute for God — they are following the text’s own canonical logic.</w:t>
      </w:r>
    </w:p>
    <w:p>
      <w:pPr>
        <w:pStyle w:val="BodyText"/>
      </w:pPr>
      <w:r>
        <w:rPr>
          <w:b/>
          <w:bCs/>
        </w:rPr>
        <w:t xml:space="preserve">The</w:t>
      </w:r>
      <w:r>
        <w:rPr>
          <w:b/>
          <w:bCs/>
        </w:rPr>
        <w:t xml:space="preserve"> </w:t>
      </w:r>
      <w:r>
        <w:rPr>
          <w:b/>
          <w:bCs/>
        </w:rPr>
        <w:t xml:space="preserve">“not to us”</w:t>
      </w:r>
      <w:r>
        <w:rPr>
          <w:b/>
          <w:bCs/>
        </w:rPr>
        <w:t xml:space="preserve"> </w:t>
      </w:r>
      <w:r>
        <w:rPr>
          <w:b/>
          <w:bCs/>
        </w:rPr>
        <w:t xml:space="preserve">opening (v. 1) — false humility or genuine theology?</w:t>
      </w:r>
      <w:r>
        <w:t xml:space="preserve"> </w:t>
      </w:r>
      <w:r>
        <w:t xml:space="preserve">Some treatments of v. 1 read it as a model of Christian humility — essentially,</w:t>
      </w:r>
      <w:r>
        <w:t xml:space="preserve"> </w:t>
      </w:r>
      <w:r>
        <w:t xml:space="preserve">“don’t be proud, give glory to God.”</w:t>
      </w:r>
      <w:r>
        <w:t xml:space="preserve"> </w:t>
      </w:r>
      <w:r>
        <w:t xml:space="preserve">This moralizing reading should be</w:t>
      </w:r>
      <w:r>
        <w:t xml:space="preserve"> </w:t>
      </w:r>
      <w:r>
        <w:rPr>
          <w:i/>
          <w:iCs/>
        </w:rPr>
        <w:t xml:space="preserve">refuted</w:t>
      </w:r>
      <w:r>
        <w:t xml:space="preserve"> </w:t>
      </w:r>
      <w:r>
        <w:t xml:space="preserve">as insufficient. The verse is not primarily ethical instruction about human attitudes; it is a theological declaration about the exclusive right of the covenant God to receive glory, grounded in His covenant love (</w:t>
      </w:r>
      <w:r>
        <w:rPr>
          <w:i/>
          <w:iCs/>
        </w:rPr>
        <w:t xml:space="preserve">hesed</w:t>
      </w:r>
      <w:r>
        <w:t xml:space="preserve">) and faithfulness (</w:t>
      </w:r>
      <w:r>
        <w:rPr>
          <w:i/>
          <w:iCs/>
        </w:rPr>
        <w:t xml:space="preserve">emet</w:t>
      </w:r>
      <w:r>
        <w:t xml:space="preserve">). The glory belongs to God not because Israel chooses not to claim it, but because it is ontologically and covenantally His. The two grounds given —</w:t>
      </w:r>
      <w:r>
        <w:t xml:space="preserve"> </w:t>
      </w:r>
      <w:r>
        <w:t xml:space="preserve">“your steadfast love”</w:t>
      </w:r>
      <w:r>
        <w:t xml:space="preserve"> </w:t>
      </w:r>
      <w:r>
        <w:t xml:space="preserve">and</w:t>
      </w:r>
      <w:r>
        <w:t xml:space="preserve"> </w:t>
      </w:r>
      <w:r>
        <w:t xml:space="preserve">“your faithfulness”</w:t>
      </w:r>
      <w:r>
        <w:t xml:space="preserve"> </w:t>
      </w:r>
      <w:r>
        <w:t xml:space="preserve">— are both covenant terms, pointing to Exodus 34:6 and the entire covenantal history of Israel. The verse is an act of theological precision, not an exercise in personal piety. It does establish the posture of the whole psalm, but that posture is grounded in</w:t>
      </w:r>
      <w:r>
        <w:t xml:space="preserve"> </w:t>
      </w:r>
      <w:r>
        <w:rPr>
          <w:i/>
          <w:iCs/>
        </w:rPr>
        <w:t xml:space="preserve">who God is</w:t>
      </w:r>
      <w:r>
        <w:t xml:space="preserve">, not in</w:t>
      </w:r>
      <w:r>
        <w:t xml:space="preserve"> </w:t>
      </w:r>
      <w:r>
        <w:rPr>
          <w:i/>
          <w:iCs/>
        </w:rPr>
        <w:t xml:space="preserve">what attitude we should cultivate</w:t>
      </w:r>
      <w:r>
        <w:t xml:space="preserve">.</w:t>
      </w:r>
    </w:p>
    <w:p>
      <w:pPr>
        <w:pStyle w:val="BodyText"/>
      </w:pPr>
      <w:r>
        <w:rPr>
          <w:b/>
          <w:bCs/>
        </w:rPr>
        <w:t xml:space="preserve">The nations’ question (v. 2) — mockery or genuine inquiry?</w:t>
      </w:r>
      <w:r>
        <w:t xml:space="preserve"> </w:t>
      </w:r>
      <w:r>
        <w:t xml:space="preserve">“Where is their God?”</w:t>
      </w:r>
      <w:r>
        <w:t xml:space="preserve"> </w:t>
      </w:r>
      <w:r>
        <w:t xml:space="preserve">has been read both as sincere pagan inquiry (Augustine) and as a taunting challenge (most modern scholarship). The taunt reading is preferred: the structure parallels other taunt-psalms and polemical literature (cf. Psalm 42:3, 10; Psalm 79:10). The answer given in v. 3 —</w:t>
      </w:r>
      <w:r>
        <w:t xml:space="preserve"> </w:t>
      </w:r>
      <w:r>
        <w:t xml:space="preserve">“Our God is in the heavens; he does all that he pleases”</w:t>
      </w:r>
      <w:r>
        <w:t xml:space="preserve"> </w:t>
      </w:r>
      <w:r>
        <w:t xml:space="preserve">— is not an apologetic response to genuine doubt but a counter-declaration of divine sovereignty over against pagan theological assumptions. The God of Israel does not need to be located in a shrine, awakened by ritual, or fed by sacrifice — He is transcendent, sovereign, and acts according to His own will. This does not diminish the pastoral force for genuine doubters; it simply means the primary rhetorical register is polemic and declaration, not apologetic.</w:t>
      </w:r>
    </w:p>
    <w:p>
      <w:pPr>
        <w:pStyle w:val="BodyText"/>
      </w:pPr>
      <w:r>
        <w:rPr>
          <w:b/>
          <w:bCs/>
        </w:rPr>
        <w:t xml:space="preserve">The blessing section (vv. 12–15) — unconditional or covenant-conditioned?</w:t>
      </w:r>
      <w:r>
        <w:t xml:space="preserve"> </w:t>
      </w:r>
      <w:r>
        <w:t xml:space="preserve">Wesleyan/Arminian readings may emphasize the responsive or conditional dimension of the blessings — God blesses those who fear Him (vv. 11, 13), implying a human-response prerequisite that remains in human hands. The Reformed reading does not deny the</w:t>
      </w:r>
      <w:r>
        <w:t xml:space="preserve"> </w:t>
      </w:r>
      <w:r>
        <w:rPr>
          <w:i/>
          <w:iCs/>
        </w:rPr>
        <w:t xml:space="preserve">form</w:t>
      </w:r>
      <w:r>
        <w:t xml:space="preserve"> </w:t>
      </w:r>
      <w:r>
        <w:t xml:space="preserve">of this conditionality — fear of the LORD is indeed the context of blessing — but insists that this fear is itself God’s gift within covenant. The blessing is not earned by fearing; rather, the covenant God who has already committed Himself in</w:t>
      </w:r>
      <w:r>
        <w:t xml:space="preserve"> </w:t>
      </w:r>
      <w:r>
        <w:rPr>
          <w:i/>
          <w:iCs/>
        </w:rPr>
        <w:t xml:space="preserve">hesed</w:t>
      </w:r>
      <w:r>
        <w:t xml:space="preserve"> </w:t>
      </w:r>
      <w:r>
        <w:t xml:space="preserve">is the one who both calls His people to fear and gives them the capacity to do so. The blessing flows from covenant faithfulness, and the human response of fear is enabled by that same covenant grace. This is consistent with the psalm’s opening insistence that the glory belongs to God, not to human response.</w:t>
      </w:r>
    </w:p>
    <w:p>
      <w:pPr>
        <w:pStyle w:val="BodyText"/>
      </w:pPr>
      <w:r>
        <w:rPr>
          <w:b/>
          <w:bCs/>
        </w:rPr>
        <w:t xml:space="preserve">The Pentecostal/Charismatic tradition</w:t>
      </w:r>
      <w:r>
        <w:t xml:space="preserve"> </w:t>
      </w:r>
      <w:r>
        <w:t xml:space="preserve">often reads the idol polemic as a platform for spiritual warfare — the idols are not merely inert objects but spiritually inhabited powers (cf. 1 Corinthians 10:20). This reading can be</w:t>
      </w:r>
      <w:r>
        <w:t xml:space="preserve"> </w:t>
      </w:r>
      <w:r>
        <w:rPr>
          <w:i/>
          <w:iCs/>
        </w:rPr>
        <w:t xml:space="preserve">acknowledged</w:t>
      </w:r>
      <w:r>
        <w:t xml:space="preserve"> </w:t>
      </w:r>
      <w:r>
        <w:t xml:space="preserve">as capturing a real dimension of biblical demonology without being the psalm’s primary focus. The psalm’s own stress is on the</w:t>
      </w:r>
      <w:r>
        <w:t xml:space="preserve"> </w:t>
      </w:r>
      <w:r>
        <w:rPr>
          <w:i/>
          <w:iCs/>
        </w:rPr>
        <w:t xml:space="preserve">impotence</w:t>
      </w:r>
      <w:r>
        <w:t xml:space="preserve"> </w:t>
      </w:r>
      <w:r>
        <w:t xml:space="preserve">and</w:t>
      </w:r>
      <w:r>
        <w:t xml:space="preserve"> </w:t>
      </w:r>
      <w:r>
        <w:rPr>
          <w:i/>
          <w:iCs/>
        </w:rPr>
        <w:t xml:space="preserve">unreality</w:t>
      </w:r>
      <w:r>
        <w:t xml:space="preserve"> </w:t>
      </w:r>
      <w:r>
        <w:t xml:space="preserve">of idols, not their demonic activity. Preaching primarily on the spiritual-warfare dimension risks obscuring the psalm’s dominant claim: idols cannot act, cannot bless, and cannot hear — they are nothing. The pastoral priority is exposing the bankrupt emptiness of false trust, not cataloguing demonic agency.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44:9–20</w:t>
      </w:r>
      <w:r>
        <w:t xml:space="preserve"> </w:t>
      </w:r>
      <w:r>
        <w:t xml:space="preserve">— The most extended parallel idol polemic in the canon; the craftsman who cuts down a tree, burns half for warmth and carves the other half into a god, illustrating the self-deception and spiritual blindness that idol-making produces — directly corroborating Psalm 115:8’s claim that makers become like their idols.</w:t>
      </w:r>
    </w:p>
    <w:p>
      <w:pPr>
        <w:numPr>
          <w:ilvl w:val="0"/>
          <w:numId w:val="1001"/>
        </w:numPr>
      </w:pPr>
      <w:r>
        <w:rPr>
          <w:b/>
          <w:bCs/>
        </w:rPr>
        <w:t xml:space="preserve">Exodus 34:6–7</w:t>
      </w:r>
      <w:r>
        <w:t xml:space="preserve"> </w:t>
      </w:r>
      <w:r>
        <w:t xml:space="preserve">— The LORD’s self-declaration of</w:t>
      </w:r>
      <w:r>
        <w:t xml:space="preserve"> </w:t>
      </w:r>
      <w:r>
        <w:rPr>
          <w:i/>
          <w:iCs/>
        </w:rPr>
        <w:t xml:space="preserve">hesed</w:t>
      </w:r>
      <w:r>
        <w:t xml:space="preserve"> </w:t>
      </w:r>
      <w:r>
        <w:t xml:space="preserve">and</w:t>
      </w:r>
      <w:r>
        <w:t xml:space="preserve"> </w:t>
      </w:r>
      <w:r>
        <w:rPr>
          <w:i/>
          <w:iCs/>
        </w:rPr>
        <w:t xml:space="preserve">emet</w:t>
      </w:r>
      <w:r>
        <w:t xml:space="preserve"> </w:t>
      </w:r>
      <w:r>
        <w:t xml:space="preserve">(steadfast love and faithfulness) at Sinai is the direct covenantal background for Psalm 115:1; the psalm’s opening doxology is grounded in the foundational covenant self-revelation of God.</w:t>
      </w:r>
    </w:p>
    <w:p>
      <w:pPr>
        <w:numPr>
          <w:ilvl w:val="0"/>
          <w:numId w:val="1001"/>
        </w:numPr>
      </w:pPr>
      <w:r>
        <w:rPr>
          <w:b/>
          <w:bCs/>
        </w:rPr>
        <w:t xml:space="preserve">Romans 1:21–25</w:t>
      </w:r>
      <w:r>
        <w:t xml:space="preserve"> </w:t>
      </w:r>
      <w:r>
        <w:t xml:space="preserve">— Paul’s theological anthropology of idolatry as the exchange of God’s glory for images precisely parallels and extends Psalm 115:4–8; the universalizing move that the Psalm implies, Paul makes explicit: this is the condition of every human heart apart from grace.</w:t>
      </w:r>
    </w:p>
    <w:p>
      <w:pPr>
        <w:numPr>
          <w:ilvl w:val="0"/>
          <w:numId w:val="1001"/>
        </w:numPr>
      </w:pPr>
      <w:r>
        <w:rPr>
          <w:b/>
          <w:bCs/>
        </w:rPr>
        <w:t xml:space="preserve">Habakkuk 2:18–20</w:t>
      </w:r>
      <w:r>
        <w:t xml:space="preserve"> </w:t>
      </w:r>
      <w:r>
        <w:t xml:space="preserve">—</w:t>
      </w:r>
      <w:r>
        <w:t xml:space="preserve"> </w:t>
      </w:r>
      <w:r>
        <w:t xml:space="preserve">“But the LORD is in his holy temple; let all the earth keep silence before him”</w:t>
      </w:r>
      <w:r>
        <w:t xml:space="preserve"> </w:t>
      </w:r>
      <w:r>
        <w:t xml:space="preserve">— a direct counter-declaration against idol-silence that resonates structurally with Psalm 115:3–8; the idols are mute, but the LORD summons universal silence in reverence.</w:t>
      </w:r>
    </w:p>
    <w:p>
      <w:pPr>
        <w:numPr>
          <w:ilvl w:val="0"/>
          <w:numId w:val="1001"/>
        </w:numPr>
      </w:pPr>
      <w:r>
        <w:rPr>
          <w:b/>
          <w:bCs/>
        </w:rPr>
        <w:t xml:space="preserve">Revelation 4–5</w:t>
      </w:r>
      <w:r>
        <w:t xml:space="preserve"> </w:t>
      </w:r>
      <w:r>
        <w:t xml:space="preserve">— The unceasing heavenly worship of the living God by living creatures (</w:t>
      </w:r>
      <w:r>
        <w:t xml:space="preserve">“Holy, holy, holy”</w:t>
      </w:r>
      <w:r>
        <w:t xml:space="preserve">) is the eschatological fulfillment of Psalm 115:17–18’s praise-of-the-living movement; the psalm’s closing praise-imperative finds its eternal referent in the throne-room worship that never ends.</w:t>
      </w:r>
    </w:p>
    <w:p>
      <w:r>
        <w:pict>
          <v:rect style="width:0;height:1.5pt" o:hralign="center" o:hrstd="t" o:hr="t"/>
        </w:pict>
      </w:r>
    </w:p>
    <w:p>
      <w:pPr>
        <w:pStyle w:val="FirstParagraph"/>
      </w:pPr>
      <w:r>
        <w:rPr>
          <w:b/>
          <w:bCs/>
        </w:rPr>
        <w:t xml:space="preserve">Aim:</w:t>
      </w:r>
    </w:p>
    <w:p>
      <w:pPr>
        <w:pStyle w:val="BodyText"/>
      </w:pPr>
      <w:r>
        <w:t xml:space="preserve">To press the reader to identify and relinquish every functional substitute for God and to enter with urgency into the praise of the living LORD — because the dead cannot praise, and the living must not waste the opportunity.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“Not to us, O LORD, not to us, but to your name give glory, for the sake of your steadfast love and your faithfulness.”</w:t>
            </w:r>
          </w:p>
        </w:tc>
        <w:tc>
          <w:tcPr/>
          <w:p>
            <w:pPr>
              <w:pStyle w:val="Compact"/>
            </w:pPr>
            <w:r>
              <w:t xml:space="preserve">Opening doxological declaration; double</w:t>
            </w:r>
            <w:r>
              <w:t xml:space="preserve"> </w:t>
            </w:r>
            <w:r>
              <w:t xml:space="preserve">“not to us”</w:t>
            </w:r>
            <w:r>
              <w:t xml:space="preserve"> </w:t>
            </w:r>
            <w:r>
              <w:t xml:space="preserve">is emphatic;</w:t>
            </w:r>
            <w:r>
              <w:t xml:space="preserve"> </w:t>
            </w:r>
            <w:r>
              <w:rPr>
                <w:i/>
                <w:iCs/>
              </w:rPr>
              <w:t xml:space="preserve">hesed</w:t>
            </w:r>
            <w:r>
              <w:t xml:space="preserve"> </w:t>
            </w:r>
            <w:r>
              <w:t xml:space="preserve">and</w:t>
            </w:r>
            <w:r>
              <w:t xml:space="preserve"> </w:t>
            </w:r>
            <w:r>
              <w:rPr>
                <w:i/>
                <w:iCs/>
              </w:rPr>
              <w:t xml:space="preserve">emet</w:t>
            </w:r>
            <w:r>
              <w:t xml:space="preserve"> </w:t>
            </w:r>
            <w:r>
              <w:t xml:space="preserve">are covenant terms echoing Exodus 34:6</w:t>
            </w:r>
          </w:p>
        </w:tc>
      </w:tr>
      <w:tr>
        <w:tc>
          <w:tcPr/>
          <w:p>
            <w:pPr>
              <w:pStyle w:val="Compact"/>
            </w:pPr>
            <w:r>
              <w:t xml:space="preserve">2</w:t>
            </w:r>
          </w:p>
        </w:tc>
        <w:tc>
          <w:tcPr/>
          <w:p>
            <w:pPr>
              <w:pStyle w:val="Compact"/>
            </w:pPr>
            <w:r>
              <w:t xml:space="preserve">“Why should the nations say,</w:t>
            </w:r>
            <w:r>
              <w:t xml:space="preserve"> </w:t>
            </w:r>
            <w:r>
              <w:t xml:space="preserve">‘Where is their God?’</w:t>
            </w:r>
            <w:r>
              <w:t xml:space="preserve">”</w:t>
            </w:r>
          </w:p>
        </w:tc>
        <w:tc>
          <w:tcPr/>
          <w:p>
            <w:pPr>
              <w:pStyle w:val="Compact"/>
            </w:pPr>
            <w:r>
              <w:t xml:space="preserve">Taunting question from the nations; implying Israel’s God is absent or powerless</w:t>
            </w:r>
          </w:p>
        </w:tc>
      </w:tr>
      <w:tr>
        <w:tc>
          <w:tcPr/>
          <w:p>
            <w:pPr>
              <w:pStyle w:val="Compact"/>
            </w:pPr>
            <w:r>
              <w:t xml:space="preserve">3</w:t>
            </w:r>
          </w:p>
        </w:tc>
        <w:tc>
          <w:tcPr/>
          <w:p>
            <w:pPr>
              <w:pStyle w:val="Compact"/>
            </w:pPr>
            <w:r>
              <w:t xml:space="preserve">“Our God is in the heavens; he does all that he pleases.”</w:t>
            </w:r>
          </w:p>
        </w:tc>
        <w:tc>
          <w:tcPr/>
          <w:p>
            <w:pPr>
              <w:pStyle w:val="Compact"/>
            </w:pPr>
            <w:r>
              <w:t xml:space="preserve">Counter-declaration: divine transcendence and absolute sovereignty; God is not locationally confined or ritually dependent</w:t>
            </w:r>
          </w:p>
        </w:tc>
      </w:tr>
      <w:tr>
        <w:tc>
          <w:tcPr/>
          <w:p>
            <w:pPr>
              <w:pStyle w:val="Compact"/>
            </w:pPr>
            <w:r>
              <w:t xml:space="preserve">4–7</w:t>
            </w:r>
          </w:p>
        </w:tc>
        <w:tc>
          <w:tcPr/>
          <w:p>
            <w:pPr>
              <w:pStyle w:val="Compact"/>
            </w:pPr>
            <w:r>
              <w:t xml:space="preserve">Idols: silver and gold, human-made; mouths that do not speak, eyes that do not see, ears that do not hear, noses that do not smell, hands that do not feel, feet that do not walk, throats that make no sound</w:t>
            </w:r>
          </w:p>
        </w:tc>
        <w:tc>
          <w:tcPr/>
          <w:p>
            <w:pPr>
              <w:pStyle w:val="Compact"/>
            </w:pPr>
            <w:r>
              <w:t xml:space="preserve">Detailed anatomical inventory of idol impotence; each feature parallels a divine attribute the idol lacks; the repetition is rhetorically contemptuous</w:t>
            </w:r>
          </w:p>
        </w:tc>
      </w:tr>
      <w:tr>
        <w:tc>
          <w:tcPr/>
          <w:p>
            <w:pPr>
              <w:pStyle w:val="Compact"/>
            </w:pPr>
            <w:r>
              <w:t xml:space="preserve">8</w:t>
            </w:r>
          </w:p>
        </w:tc>
        <w:tc>
          <w:tcPr/>
          <w:p>
            <w:pPr>
              <w:pStyle w:val="Compact"/>
            </w:pPr>
            <w:r>
              <w:t xml:space="preserve">“Those who make them become like them; so do all who trust in them.”</w:t>
            </w:r>
          </w:p>
        </w:tc>
        <w:tc>
          <w:tcPr/>
          <w:p>
            <w:pPr>
              <w:pStyle w:val="Compact"/>
            </w:pPr>
            <w:r>
              <w:t xml:space="preserve">Climactic theological anthropology: idol-worshipers are conformed to the image of their god — increasingly mute, blind, deaf, and lifeless</w:t>
            </w:r>
          </w:p>
        </w:tc>
      </w:tr>
      <w:tr>
        <w:tc>
          <w:tcPr/>
          <w:p>
            <w:pPr>
              <w:pStyle w:val="Compact"/>
            </w:pPr>
            <w:r>
              <w:t xml:space="preserve">9</w:t>
            </w:r>
          </w:p>
        </w:tc>
        <w:tc>
          <w:tcPr/>
          <w:p>
            <w:pPr>
              <w:pStyle w:val="Compact"/>
            </w:pPr>
            <w:r>
              <w:t xml:space="preserve">“O Israel, trust in the LORD! He is their help and their shield.”</w:t>
            </w:r>
          </w:p>
        </w:tc>
        <w:tc>
          <w:tcPr/>
          <w:p>
            <w:pPr>
              <w:pStyle w:val="Compact"/>
            </w:pPr>
            <w:r>
              <w:t xml:space="preserve">First call to trust; corporate Israel addressed;</w:t>
            </w:r>
            <w:r>
              <w:t xml:space="preserve"> </w:t>
            </w:r>
            <w:r>
              <w:t xml:space="preserve">“help and shield”</w:t>
            </w:r>
            <w:r>
              <w:t xml:space="preserve"> </w:t>
            </w:r>
            <w:r>
              <w:t xml:space="preserve">— military and protective metaphors</w:t>
            </w:r>
          </w:p>
        </w:tc>
      </w:tr>
      <w:tr>
        <w:tc>
          <w:tcPr/>
          <w:p>
            <w:pPr>
              <w:pStyle w:val="Compact"/>
            </w:pPr>
            <w:r>
              <w:t xml:space="preserve">10</w:t>
            </w:r>
          </w:p>
        </w:tc>
        <w:tc>
          <w:tcPr/>
          <w:p>
            <w:pPr>
              <w:pStyle w:val="Compact"/>
            </w:pPr>
            <w:r>
              <w:t xml:space="preserve">“O house of Aaron, trust in the LORD! He is their help and their shield.”</w:t>
            </w:r>
          </w:p>
        </w:tc>
        <w:tc>
          <w:tcPr/>
          <w:p>
            <w:pPr>
              <w:pStyle w:val="Compact"/>
            </w:pPr>
            <w:r>
              <w:t xml:space="preserve">Second call to trust; the priestly house — those who lead worship — called explicitly</w:t>
            </w:r>
          </w:p>
        </w:tc>
      </w:tr>
      <w:tr>
        <w:tc>
          <w:tcPr/>
          <w:p>
            <w:pPr>
              <w:pStyle w:val="Compact"/>
            </w:pPr>
            <w:r>
              <w:t xml:space="preserve">11</w:t>
            </w:r>
          </w:p>
        </w:tc>
        <w:tc>
          <w:tcPr/>
          <w:p>
            <w:pPr>
              <w:pStyle w:val="Compact"/>
            </w:pPr>
            <w:r>
              <w:t xml:space="preserve">“You who fear the LORD, trust in the LORD! He is their help and their shield.”</w:t>
            </w:r>
          </w:p>
        </w:tc>
        <w:tc>
          <w:tcPr/>
          <w:p>
            <w:pPr>
              <w:pStyle w:val="Compact"/>
            </w:pPr>
            <w:r>
              <w:t xml:space="preserve">Third call to trust; the full covenant community including proselytes or Gentile God-fearers; threefold refrain reinforces urgency</w:t>
            </w:r>
          </w:p>
        </w:tc>
      </w:tr>
      <w:tr>
        <w:tc>
          <w:tcPr/>
          <w:p>
            <w:pPr>
              <w:pStyle w:val="Compact"/>
            </w:pPr>
            <w:r>
              <w:t xml:space="preserve">12–13</w:t>
            </w:r>
          </w:p>
        </w:tc>
        <w:tc>
          <w:tcPr/>
          <w:p>
            <w:pPr>
              <w:pStyle w:val="Compact"/>
            </w:pPr>
            <w:r>
              <w:t xml:space="preserve">“The LORD has remembered us; he will bless us… he will bless those who fear the LORD, both the small and the great.”</w:t>
            </w:r>
          </w:p>
        </w:tc>
        <w:tc>
          <w:tcPr/>
          <w:p>
            <w:pPr>
              <w:pStyle w:val="Compact"/>
            </w:pPr>
            <w:r>
              <w:t xml:space="preserve">Covenant assurance: God’s remembrance is active and comprehensive; blessing is promised to all levels of the community</w:t>
            </w:r>
          </w:p>
        </w:tc>
      </w:tr>
      <w:tr>
        <w:tc>
          <w:tcPr/>
          <w:p>
            <w:pPr>
              <w:pStyle w:val="Compact"/>
            </w:pPr>
            <w:r>
              <w:t xml:space="preserve">14–15</w:t>
            </w:r>
          </w:p>
        </w:tc>
        <w:tc>
          <w:tcPr/>
          <w:p>
            <w:pPr>
              <w:pStyle w:val="Compact"/>
            </w:pPr>
            <w:r>
              <w:t xml:space="preserve">“May the LORD give you increase, you and your children! May you be blessed by the LORD, who made heaven and earth!”</w:t>
            </w:r>
          </w:p>
        </w:tc>
        <w:tc>
          <w:tcPr/>
          <w:p>
            <w:pPr>
              <w:pStyle w:val="Compact"/>
            </w:pPr>
            <w:r>
              <w:t xml:space="preserve">Blessing pronounced; Creator’s identity as</w:t>
            </w:r>
            <w:r>
              <w:t xml:space="preserve"> </w:t>
            </w:r>
            <w:r>
              <w:t xml:space="preserve">“maker of heaven and earth”</w:t>
            </w:r>
            <w:r>
              <w:t xml:space="preserve"> </w:t>
            </w:r>
            <w:r>
              <w:t xml:space="preserve">reinforces His power to bless</w:t>
            </w:r>
          </w:p>
        </w:tc>
      </w:tr>
      <w:tr>
        <w:tc>
          <w:tcPr/>
          <w:p>
            <w:pPr>
              <w:pStyle w:val="Compact"/>
            </w:pPr>
            <w:r>
              <w:t xml:space="preserve">16</w:t>
            </w:r>
          </w:p>
        </w:tc>
        <w:tc>
          <w:tcPr/>
          <w:p>
            <w:pPr>
              <w:pStyle w:val="Compact"/>
            </w:pPr>
            <w:r>
              <w:t xml:space="preserve">“The heavens are the LORD’s heavens, but the earth he has given to the children of man.”</w:t>
            </w:r>
          </w:p>
        </w:tc>
        <w:tc>
          <w:tcPr/>
          <w:p>
            <w:pPr>
              <w:pStyle w:val="Compact"/>
            </w:pPr>
            <w:r>
              <w:t xml:space="preserve">Creation theology: God’s sovereign ownership of heaven; the earth entrusted to humanity as His stewards</w:t>
            </w:r>
          </w:p>
        </w:tc>
      </w:tr>
      <w:tr>
        <w:tc>
          <w:tcPr/>
          <w:p>
            <w:pPr>
              <w:pStyle w:val="Compact"/>
            </w:pPr>
            <w:r>
              <w:t xml:space="preserve">17</w:t>
            </w:r>
          </w:p>
        </w:tc>
        <w:tc>
          <w:tcPr/>
          <w:p>
            <w:pPr>
              <w:pStyle w:val="Compact"/>
            </w:pPr>
            <w:r>
              <w:t xml:space="preserve">“The dead do not praise the LORD, nor do any who go down into silence.”</w:t>
            </w:r>
          </w:p>
        </w:tc>
        <w:tc>
          <w:tcPr/>
          <w:p>
            <w:pPr>
              <w:pStyle w:val="Compact"/>
            </w:pPr>
            <w:r>
              <w:t xml:space="preserve">Negative premise: death ends the capacity for praise; the silence of Sheol contrasts with the living community</w:t>
            </w:r>
          </w:p>
        </w:tc>
      </w:tr>
      <w:tr>
        <w:tc>
          <w:tcPr/>
          <w:p>
            <w:pPr>
              <w:pStyle w:val="Compact"/>
            </w:pPr>
            <w:r>
              <w:t xml:space="preserve">18</w:t>
            </w:r>
          </w:p>
        </w:tc>
        <w:tc>
          <w:tcPr/>
          <w:p>
            <w:pPr>
              <w:pStyle w:val="Compact"/>
            </w:pPr>
            <w:r>
              <w:t xml:space="preserve">“But we will bless the LORD from this time forth and forevermore. Praise the LORD!”</w:t>
            </w:r>
          </w:p>
        </w:tc>
        <w:tc>
          <w:tcPr/>
          <w:p>
            <w:pPr>
              <w:pStyle w:val="Compact"/>
            </w:pPr>
            <w:r>
              <w:t xml:space="preserve">Urgent conclusion:</w:t>
            </w:r>
            <w:r>
              <w:t xml:space="preserve"> </w:t>
            </w:r>
            <w:r>
              <w:rPr>
                <w:i/>
                <w:iCs/>
              </w:rPr>
              <w:t xml:space="preserve">we</w:t>
            </w:r>
            <w:r>
              <w:t xml:space="preserve"> </w:t>
            </w:r>
            <w:r>
              <w:t xml:space="preserve">— the living — will praise now and forever; the capacity for praise is a living gift demanding use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LORD’s Sole Right to Glory: Declaration Against the Nations’ Taunt</w:t>
            </w:r>
          </w:p>
        </w:tc>
      </w:tr>
      <w:tr>
        <w:tc>
          <w:tcPr/>
          <w:p>
            <w:pPr>
              <w:pStyle w:val="Compact"/>
            </w:pPr>
            <w:r>
              <w:t xml:space="preserve">2</w:t>
            </w:r>
          </w:p>
        </w:tc>
        <w:tc>
          <w:tcPr/>
          <w:p>
            <w:pPr>
              <w:pStyle w:val="Compact"/>
            </w:pPr>
            <w:r>
              <w:t xml:space="preserve">4–8</w:t>
            </w:r>
          </w:p>
        </w:tc>
        <w:tc>
          <w:tcPr/>
          <w:p>
            <w:pPr>
              <w:pStyle w:val="Compact"/>
            </w:pPr>
            <w:r>
              <w:t xml:space="preserve">The Idol Autopsy: A Detailed Inventory of What False Gods Cannot Do</w:t>
            </w:r>
          </w:p>
        </w:tc>
      </w:tr>
      <w:tr>
        <w:tc>
          <w:tcPr/>
          <w:p>
            <w:pPr>
              <w:pStyle w:val="Compact"/>
            </w:pPr>
            <w:r>
              <w:t xml:space="preserve">3</w:t>
            </w:r>
          </w:p>
        </w:tc>
        <w:tc>
          <w:tcPr/>
          <w:p>
            <w:pPr>
              <w:pStyle w:val="Compact"/>
            </w:pPr>
            <w:r>
              <w:t xml:space="preserve">9–11</w:t>
            </w:r>
          </w:p>
        </w:tc>
        <w:tc>
          <w:tcPr/>
          <w:p>
            <w:pPr>
              <w:pStyle w:val="Compact"/>
            </w:pPr>
            <w:r>
              <w:t xml:space="preserve">The Triple Call: Israel, Aaron, and God-Fearers — Trust the LORD</w:t>
            </w:r>
          </w:p>
        </w:tc>
      </w:tr>
      <w:tr>
        <w:tc>
          <w:tcPr/>
          <w:p>
            <w:pPr>
              <w:pStyle w:val="Compact"/>
            </w:pPr>
            <w:r>
              <w:t xml:space="preserve">4</w:t>
            </w:r>
          </w:p>
        </w:tc>
        <w:tc>
          <w:tcPr/>
          <w:p>
            <w:pPr>
              <w:pStyle w:val="Compact"/>
            </w:pPr>
            <w:r>
              <w:t xml:space="preserve">12–15</w:t>
            </w:r>
          </w:p>
        </w:tc>
        <w:tc>
          <w:tcPr/>
          <w:p>
            <w:pPr>
              <w:pStyle w:val="Compact"/>
            </w:pPr>
            <w:r>
              <w:t xml:space="preserve">Covenant Assurance: The LORD Remembers, Blesses, and Increases</w:t>
            </w:r>
          </w:p>
        </w:tc>
      </w:tr>
      <w:tr>
        <w:tc>
          <w:tcPr/>
          <w:p>
            <w:pPr>
              <w:pStyle w:val="Compact"/>
            </w:pPr>
            <w:r>
              <w:t xml:space="preserve">5</w:t>
            </w:r>
          </w:p>
        </w:tc>
        <w:tc>
          <w:tcPr/>
          <w:p>
            <w:pPr>
              <w:pStyle w:val="Compact"/>
            </w:pPr>
            <w:r>
              <w:t xml:space="preserve">16–18</w:t>
            </w:r>
          </w:p>
        </w:tc>
        <w:tc>
          <w:tcPr/>
          <w:p>
            <w:pPr>
              <w:pStyle w:val="Compact"/>
            </w:pPr>
            <w:r>
              <w:t xml:space="preserve">Creation, Death, and Urgent Praise: The Living Must Bless the LORD Now</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living God alone is worthy of trust and praise — idols cannot see, save, or speak.</w:t>
      </w:r>
    </w:p>
    <w:p>
      <w:pPr>
        <w:pStyle w:val="BodyText"/>
      </w:pPr>
      <w:r>
        <w:rPr>
          <w:b/>
          <w:bCs/>
        </w:rPr>
        <w:t xml:space="preserve">Primary Claim:</w:t>
      </w:r>
      <w:r>
        <w:t xml:space="preserve"> </w:t>
      </w:r>
      <w:r>
        <w:t xml:space="preserve">God is pressing His people to transfer every ounce of misplaced trust from their mute, blind, dead idols to the sovereign LORD who alone acts, blesses, and saves — and to let that transfer erupt in unreserved praise while they still have breath.</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Perform an audit of your functional gods.</w:t>
      </w:r>
      <w:r>
        <w:t xml:space="preserve"> </w:t>
      </w:r>
      <w:r>
        <w:rPr>
          <w:i/>
          <w:iCs/>
        </w:rPr>
        <w:t xml:space="preserve">(Mind/belief)</w:t>
      </w:r>
      <w:r>
        <w:t xml:space="preserve"> </w:t>
      </w:r>
      <w:r>
        <w:t xml:space="preserve">The idol polemic of vv. 4–8 is not a history lesson about Canaanites — it is a diagnostic tool for every human heart. Idols in the ancient world were identified by what people looked to for security, provision, fertility, and victory. The same categories operate today under different names: financial security, relational approval, professional achievement, physical health. The anatomy of v. 4–7 gives you the audit questions: What do you look to that cannot actually see your situation? What do you cry out to that cannot actually hear you? What do you trust that, when it fails, leaves you stranded and silent? Name those things specifically. The point of the audit is not guilt — it is clarity. You cannot transfer trust you have not honestly located.</w:t>
      </w:r>
    </w:p>
    <w:p>
      <w:pPr>
        <w:pStyle w:val="BodyText"/>
      </w:pPr>
      <w:r>
        <w:rPr>
          <w:b/>
          <w:bCs/>
        </w:rPr>
        <w:t xml:space="preserve">2. Let the sovereignty of God in verse 3 re-center your daily anxiety.</w:t>
      </w:r>
      <w:r>
        <w:t xml:space="preserve"> </w:t>
      </w:r>
      <w:r>
        <w:rPr>
          <w:i/>
          <w:iCs/>
        </w:rPr>
        <w:t xml:space="preserve">(Affections/worship)</w:t>
      </w:r>
      <w:r>
        <w:t xml:space="preserve"> </w:t>
      </w:r>
      <w:r>
        <w:t xml:space="preserve">“Our God is in the heavens; he does all that he pleases.”</w:t>
      </w:r>
      <w:r>
        <w:t xml:space="preserve"> </w:t>
      </w:r>
      <w:r>
        <w:t xml:space="preserve">This is not a cold philosophical statement about divine determinism — it is a pastoral counter-word spoken into the specific anxiety of people who feel their God is absent, irrelevant, or powerless (</w:t>
      </w:r>
      <w:r>
        <w:t xml:space="preserve">“Where is their God?”</w:t>
      </w:r>
      <w:r>
        <w:t xml:space="preserve">). The nations’ taunt is the voice of every season of life that suggests God is not showing up. V. 3 does not answer that taunt with an explanation — it answers it with a declaration. The God of Israel is not absent; He is transcendent, uncontrolled by circumstances, and acting freely according to His perfect purposes. Sit with that long enough to let your anxiety lose its grip on you, not because circumstances have changed, but because who God is has been restated.</w:t>
      </w:r>
    </w:p>
    <w:p>
      <w:pPr>
        <w:pStyle w:val="BodyText"/>
      </w:pPr>
      <w:r>
        <w:rPr>
          <w:b/>
          <w:bCs/>
        </w:rPr>
        <w:t xml:space="preserve">3. Recognize that you are being formed by whatever you worship.</w:t>
      </w:r>
      <w:r>
        <w:t xml:space="preserve"> </w:t>
      </w:r>
      <w:r>
        <w:rPr>
          <w:i/>
          <w:iCs/>
        </w:rPr>
        <w:t xml:space="preserve">(Mind/belief)</w:t>
      </w:r>
      <w:r>
        <w:t xml:space="preserve"> </w:t>
      </w:r>
      <w:r>
        <w:t xml:space="preserve">Verse 8 is one of the most searching theological anthropology statements in the Psalter:</w:t>
      </w:r>
      <w:r>
        <w:t xml:space="preserve"> </w:t>
      </w:r>
      <w:r>
        <w:t xml:space="preserve">“Those who make them become like them; so do all who trust in them.”</w:t>
      </w:r>
      <w:r>
        <w:t xml:space="preserve"> </w:t>
      </w:r>
      <w:r>
        <w:t xml:space="preserve">This is not merely a judgment on ancient idol-makers — it is a description of how the human soul works. You are being conformed to the image of whatever you worship. Worship a god who is controlled by money, and you become acquisitive and anxious. Worship a god who exists to validate your feelings, and you become emotionally fragile and relationally demanding. Worship the living God — who sees, speaks, acts, and saves — and you become increasingly alive, increasingly responsive, increasingly articulate in prayer and praise. The question</w:t>
      </w:r>
      <w:r>
        <w:t xml:space="preserve"> </w:t>
      </w:r>
      <w:r>
        <w:t xml:space="preserve">“What am I being conformed to?”</w:t>
      </w:r>
      <w:r>
        <w:t xml:space="preserve"> </w:t>
      </w:r>
      <w:r>
        <w:t xml:space="preserve">is answered by asking</w:t>
      </w:r>
      <w:r>
        <w:t xml:space="preserve"> </w:t>
      </w:r>
      <w:r>
        <w:t xml:space="preserve">“What am I actually trusting?”</w:t>
      </w:r>
    </w:p>
    <w:p>
      <w:pPr>
        <w:pStyle w:val="BodyText"/>
      </w:pPr>
      <w:r>
        <w:rPr>
          <w:b/>
          <w:bCs/>
        </w:rPr>
        <w:t xml:space="preserve">4. Come to the LORD with explicit, concrete trust — not merely familiarity.</w:t>
      </w:r>
      <w:r>
        <w:t xml:space="preserve"> </w:t>
      </w:r>
      <w:r>
        <w:rPr>
          <w:i/>
          <w:iCs/>
        </w:rPr>
        <w:t xml:space="preserve">(Will/behavior)</w:t>
      </w:r>
      <w:r>
        <w:t xml:space="preserve"> </w:t>
      </w:r>
      <w:r>
        <w:t xml:space="preserve">The threefold call in vv. 9–11 is not generic religious encouragement. It is addressed to three specific groups — corporate Israel, the priestly leadership, and the God-fearers — and it calls each to the same specific action:</w:t>
      </w:r>
      <w:r>
        <w:t xml:space="preserve"> </w:t>
      </w:r>
      <w:r>
        <w:rPr>
          <w:i/>
          <w:iCs/>
        </w:rPr>
        <w:t xml:space="preserve">trust</w:t>
      </w:r>
      <w:r>
        <w:t xml:space="preserve"> </w:t>
      </w:r>
      <w:r>
        <w:t xml:space="preserve">the LORD. The Hebrew</w:t>
      </w:r>
      <w:r>
        <w:t xml:space="preserve"> </w:t>
      </w:r>
      <w:r>
        <w:rPr>
          <w:i/>
          <w:iCs/>
        </w:rPr>
        <w:t xml:space="preserve">batach</w:t>
      </w:r>
      <w:r>
        <w:t xml:space="preserve"> </w:t>
      </w:r>
      <w:r>
        <w:t xml:space="preserve">carries the sense of leaning on, relying upon, finding refuge in — not mere intellectual acknowledgment. The psalm assumes that belonging to the covenant community (Israel), serving in religious leadership (Aaron), or even habitually fearing God (vv. 11, 13) does not automatically mean you are</w:t>
      </w:r>
      <w:r>
        <w:t xml:space="preserve"> </w:t>
      </w:r>
      <w:r>
        <w:rPr>
          <w:i/>
          <w:iCs/>
        </w:rPr>
        <w:t xml:space="preserve">trusting</w:t>
      </w:r>
      <w:r>
        <w:t xml:space="preserve"> </w:t>
      </w:r>
      <w:r>
        <w:t xml:space="preserve">Him with the specific things that are pressing you today. This week, identify the one thing you are carrying that you have not explicitly placed in the LORD’s hands — and do that, in prayer, with specificity. Not</w:t>
      </w:r>
      <w:r>
        <w:t xml:space="preserve"> </w:t>
      </w:r>
      <w:r>
        <w:t xml:space="preserve">“help me trust you more”</w:t>
      </w:r>
      <w:r>
        <w:t xml:space="preserve"> </w:t>
      </w:r>
      <w:r>
        <w:t xml:space="preserve">— but</w:t>
      </w:r>
      <w:r>
        <w:t xml:space="preserve"> </w:t>
      </w:r>
      <w:r>
        <w:t xml:space="preserve">“LORD, I am trusting you with</w:t>
      </w:r>
      <w:r>
        <w:t xml:space="preserve"> </w:t>
      </w:r>
      <w:r>
        <w:rPr>
          <w:i/>
          <w:iCs/>
        </w:rPr>
        <w:t xml:space="preserve">this</w:t>
      </w:r>
      <w:r>
        <w:t xml:space="preserve">.”</w:t>
      </w:r>
    </w:p>
    <w:p>
      <w:pPr>
        <w:pStyle w:val="BodyText"/>
      </w:pPr>
      <w:r>
        <w:rPr>
          <w:b/>
          <w:bCs/>
        </w:rPr>
        <w:t xml:space="preserve">5. Praise the LORD now, urgently, because the dead cannot.</w:t>
      </w:r>
      <w:r>
        <w:t xml:space="preserve"> </w:t>
      </w:r>
      <w:r>
        <w:rPr>
          <w:i/>
          <w:iCs/>
        </w:rPr>
        <w:t xml:space="preserve">(Affections/worship)</w:t>
      </w:r>
      <w:r>
        <w:t xml:space="preserve"> </w:t>
      </w:r>
      <w:r>
        <w:t xml:space="preserve">Verse 17–18 is one of the most urgent conclusions in the Psalter. The structure is stark: the dead do not praise — but we will. The implication is not subtle: the capacity for praise is a temporary gift given only to the living, and its proper use is now. There is a kind of spiritual procrastination that says</w:t>
      </w:r>
      <w:r>
        <w:t xml:space="preserve"> </w:t>
      </w:r>
      <w:r>
        <w:t xml:space="preserve">“I will praise more when things are better”</w:t>
      </w:r>
      <w:r>
        <w:t xml:space="preserve"> </w:t>
      </w:r>
      <w:r>
        <w:t xml:space="preserve">or</w:t>
      </w:r>
      <w:r>
        <w:t xml:space="preserve"> </w:t>
      </w:r>
      <w:r>
        <w:t xml:space="preserve">“I will enter worship more fully when I feel it more deeply.”</w:t>
      </w:r>
      <w:r>
        <w:t xml:space="preserve"> </w:t>
      </w:r>
      <w:r>
        <w:t xml:space="preserve">The psalm will not allow it. The contrast with the dead is meant to produce urgency, not guilt:</w:t>
      </w:r>
      <w:r>
        <w:t xml:space="preserve"> </w:t>
      </w:r>
      <w:r>
        <w:rPr>
          <w:i/>
          <w:iCs/>
        </w:rPr>
        <w:t xml:space="preserve">you have breath, they do not — therefore, bless the LORD from this time forth.</w:t>
      </w:r>
      <w:r>
        <w:t xml:space="preserve"> </w:t>
      </w:r>
      <w:r>
        <w:t xml:space="preserve">Let the closing imperative —</w:t>
      </w:r>
      <w:r>
        <w:t xml:space="preserve"> </w:t>
      </w:r>
      <w:r>
        <w:t xml:space="preserve">“Praise the LORD!”</w:t>
      </w:r>
      <w:r>
        <w:t xml:space="preserve"> </w:t>
      </w:r>
      <w:r>
        <w:t xml:space="preserve">(</w:t>
      </w:r>
      <w:r>
        <w:rPr>
          <w:i/>
          <w:iCs/>
        </w:rPr>
        <w:t xml:space="preserve">Hallelujah</w:t>
      </w:r>
      <w:r>
        <w:t xml:space="preserve">) — land as an urgent summons, not a liturgical habit. You will not always have the chance. Use it now.</w:t>
      </w:r>
    </w:p>
    <w:p>
      <w:r>
        <w:pict>
          <v:rect style="width:0;height:1.5pt" o:hralign="center" o:hrstd="t" o:hr="t"/>
        </w:pict>
      </w:r>
    </w:p>
    <w:p>
      <w:pPr>
        <w:pStyle w:val="FirstParagraph"/>
      </w:pPr>
      <w:r>
        <w:rPr>
          <w:b/>
          <w:bCs/>
        </w:rPr>
        <w:t xml:space="preserve">Theological Importance:</w:t>
      </w:r>
    </w:p>
    <w:p>
      <w:pPr>
        <w:pStyle w:val="BodyText"/>
      </w:pPr>
      <w:r>
        <w:t xml:space="preserve">Psalm 115 makes three interlocking theological claims that are load-bearing for biblical doctrine. First, the LORD’s exclusive right to glory is not an assertion of divine pride but a statement of ontological reality: He alone is the living, acting, speaking, hearing, covenant-keeping God. The idol polemic demonstrates this by negation — every attribute the idols lack, God possesses in fullness. Second, the doctrine of divine sovereignty (v. 3) is not presented as philosophically abstract but as pastorally urgent: God acts freely, uncontrolled by ritual manipulation, political circumstances, or human expectation. Third, the psalm contributes a theological anthropology of worship: human beings are not static selves who choose what to worship from a position of neutral freedom — they are beings who are actively conformed to the image of whatever they trust. The warning of v. 8 is simultaneously a description of spiritual death (conformity to idols) and an implicit promise of spiritual life (conformity to the image of the living God).</w:t>
      </w:r>
    </w:p>
    <w:p>
      <w:r>
        <w:pict>
          <v:rect style="width:0;height:1.5pt" o:hralign="center" o:hrstd="t" o:hr="t"/>
        </w:pict>
      </w:r>
    </w:p>
    <w:p>
      <w:pPr>
        <w:pStyle w:val="FirstParagraph"/>
      </w:pPr>
      <w:r>
        <w:rPr>
          <w:b/>
          <w:bCs/>
        </w:rPr>
        <w:t xml:space="preserve">Reformed Theological Significance:</w:t>
      </w:r>
    </w:p>
    <w:p>
      <w:pPr>
        <w:pStyle w:val="BodyText"/>
      </w:pPr>
      <w:r>
        <w:t xml:space="preserve">Psalm 115 is a concentrated expression of what Reformed theology calls the</w:t>
      </w:r>
      <w:r>
        <w:t xml:space="preserve"> </w:t>
      </w:r>
      <w:r>
        <w:rPr>
          <w:i/>
          <w:iCs/>
        </w:rPr>
        <w:t xml:space="preserve">solus Deus</w:t>
      </w:r>
      <w:r>
        <w:t xml:space="preserve"> </w:t>
      </w:r>
      <w:r>
        <w:t xml:space="preserve">dimension of grace — the insistence that God acts, saves, and blesses entirely out of His own sovereign freedom and covenant faithfulness, not in response to human merit or ritual manipulation. The</w:t>
      </w:r>
      <w:r>
        <w:t xml:space="preserve"> </w:t>
      </w:r>
      <w:r>
        <w:t xml:space="preserve">“not to us”</w:t>
      </w:r>
      <w:r>
        <w:t xml:space="preserve"> </w:t>
      </w:r>
      <w:r>
        <w:t xml:space="preserve">of v. 1 is the psalmist’s</w:t>
      </w:r>
      <w:r>
        <w:t xml:space="preserve"> </w:t>
      </w:r>
      <w:r>
        <w:rPr>
          <w:i/>
          <w:iCs/>
        </w:rPr>
        <w:t xml:space="preserve">soli Deo gloria</w:t>
      </w:r>
      <w:r>
        <w:t xml:space="preserve"> </w:t>
      </w:r>
      <w:r>
        <w:t xml:space="preserve">— and it is grounded not in human self-effacement but in the two great covenantal attributes of God:</w:t>
      </w:r>
      <w:r>
        <w:t xml:space="preserve"> </w:t>
      </w:r>
      <w:r>
        <w:rPr>
          <w:i/>
          <w:iCs/>
        </w:rPr>
        <w:t xml:space="preserve">hesed</w:t>
      </w:r>
      <w:r>
        <w:t xml:space="preserve"> </w:t>
      </w:r>
      <w:r>
        <w:t xml:space="preserve">and</w:t>
      </w:r>
      <w:r>
        <w:t xml:space="preserve"> </w:t>
      </w:r>
      <w:r>
        <w:rPr>
          <w:i/>
          <w:iCs/>
        </w:rPr>
        <w:t xml:space="preserve">emet</w:t>
      </w:r>
      <w:r>
        <w:t xml:space="preserve">, the very character-declaration of Exodus 34. The idol polemic carries direct implications for Reformed anthropology: total depravity is not simply the corruption of behavior but the corruption of</w:t>
      </w:r>
      <w:r>
        <w:t xml:space="preserve"> </w:t>
      </w:r>
      <w:r>
        <w:rPr>
          <w:i/>
          <w:iCs/>
        </w:rPr>
        <w:t xml:space="preserve">worship</w:t>
      </w:r>
      <w:r>
        <w:t xml:space="preserve"> </w:t>
      </w:r>
      <w:r>
        <w:t xml:space="preserve">— the natural human movement away from the living God toward gods we can control, manufacture, and manipulate. Calvin’s famous observation that the human heart is a perpetual idol factory (</w:t>
      </w:r>
      <w:r>
        <w:rPr>
          <w:i/>
          <w:iCs/>
        </w:rPr>
        <w:t xml:space="preserve">Institutes</w:t>
      </w:r>
      <w:r>
        <w:t xml:space="preserve"> </w:t>
      </w:r>
      <w:r>
        <w:t xml:space="preserve">1.11.8) is the systematic articulation of Psalm 115:8. And the closing praise of the living community is not a work of merit but the fruit of covenant grace — the living God produces living worshipers who, by His grace, are being conformed into His image rather than the image of their idols.</w:t>
      </w:r>
    </w:p>
    <w:p>
      <w:r>
        <w:pict>
          <v:rect style="width:0;height:1.5pt" o:hralign="center" o:hrstd="t" o:hr="t"/>
        </w:pict>
      </w:r>
    </w:p>
    <w:p>
      <w:pPr>
        <w:pStyle w:val="FirstParagraph"/>
      </w:pPr>
      <w:r>
        <w:rPr>
          <w:b/>
          <w:bCs/>
        </w:rPr>
        <w:t xml:space="preserve">Main Takeaway:</w:t>
      </w:r>
    </w:p>
    <w:p>
      <w:pPr>
        <w:pStyle w:val="BodyText"/>
      </w:pPr>
      <w:r>
        <w:t xml:space="preserve">Your idols cannot see your situation, hear your prayer, act on your behalf, or bless your future — but the LORD who made heaven and earth is sovereign, active, and faithful to His covenant, and He is calling you right now to trust Him with everything you have been handing to things that are mute, blind, and dead. You have breath. Use it to praise Him — because the day is coming when you won’t.</w:t>
      </w:r>
    </w:p>
    <w:p>
      <w:r>
        <w:pict>
          <v:rect style="width:0;height:1.5pt" o:hralign="center" o:hrstd="t" o:hr="t"/>
        </w:pict>
      </w:r>
    </w:p>
    <w:bookmarkEnd w:id="15"/>
    <w:bookmarkStart w:id="16" w:name="preachingteaching-pitfalls"/>
    <w:p>
      <w:pPr>
        <w:pStyle w:val="Heading2"/>
      </w:pPr>
      <w:r>
        <w:t xml:space="preserve">Preaching/Teaching Pitfalls</w:t>
      </w:r>
    </w:p>
    <w:p>
      <w:pPr>
        <w:numPr>
          <w:ilvl w:val="0"/>
          <w:numId w:val="1002"/>
        </w:numPr>
      </w:pPr>
      <w:r>
        <w:rPr>
          <w:b/>
          <w:bCs/>
        </w:rPr>
        <w:t xml:space="preserve">Treating the idol polemic as merely historical antiquarianism.</w:t>
      </w:r>
      <w:r>
        <w:t xml:space="preserve"> </w:t>
      </w:r>
      <w:r>
        <w:t xml:space="preserve">The most common mishandling of vv. 4–8 is to spend significant time explaining ancient Near Eastern idol-worship and then make a brief, generic application:</w:t>
      </w:r>
      <w:r>
        <w:t xml:space="preserve"> </w:t>
      </w:r>
      <w:r>
        <w:t xml:space="preserve">“We have modern idols too.”</w:t>
      </w:r>
      <w:r>
        <w:t xml:space="preserve"> </w:t>
      </w:r>
      <w:r>
        <w:t xml:space="preserve">This domesticates the text. The polemic’s force is not historical illustration but theological anatomy — it describes how false trust works in every human heart. Preachers should move to concrete naming of contemporary functional idols with the same specificity the psalm uses for anatomical features. If the congregation cannot name their actual idols by the end of the exposition, the polemic has not landed.</w:t>
      </w:r>
    </w:p>
    <w:p>
      <w:pPr>
        <w:numPr>
          <w:ilvl w:val="0"/>
          <w:numId w:val="1002"/>
        </w:numPr>
      </w:pPr>
      <w:r>
        <w:rPr>
          <w:b/>
          <w:bCs/>
        </w:rPr>
        <w:t xml:space="preserve">Reading verse 8 only as threat rather than also as promise.</w:t>
      </w:r>
      <w:r>
        <w:t xml:space="preserve"> </w:t>
      </w:r>
      <w:r>
        <w:t xml:space="preserve">“Those who make them become like them”</w:t>
      </w:r>
      <w:r>
        <w:t xml:space="preserve"> </w:t>
      </w:r>
      <w:r>
        <w:t xml:space="preserve">is routinely preached as a warning (which it is), but the implicit counter-claim is equally important: those who trust the living God become like</w:t>
      </w:r>
      <w:r>
        <w:t xml:space="preserve"> </w:t>
      </w:r>
      <w:r>
        <w:rPr>
          <w:i/>
          <w:iCs/>
        </w:rPr>
        <w:t xml:space="preserve">Him</w:t>
      </w:r>
      <w:r>
        <w:t xml:space="preserve"> </w:t>
      </w:r>
      <w:r>
        <w:t xml:space="preserve">— increasingly alive, seeing, hearing, acting, speaking. The New Testament development of this (2 Corinthians 3:18, Romans 8:29) completes the psalm’s logic. Preaching only the threat produces fear; holding together the threat and the implied promise produces both repentance and aspiration.</w:t>
      </w:r>
    </w:p>
    <w:p>
      <w:pPr>
        <w:numPr>
          <w:ilvl w:val="0"/>
          <w:numId w:val="1002"/>
        </w:numPr>
      </w:pPr>
      <w:r>
        <w:rPr>
          <w:b/>
          <w:bCs/>
        </w:rPr>
        <w:t xml:space="preserve">Moralizing the</w:t>
      </w:r>
      <w:r>
        <w:rPr>
          <w:b/>
          <w:bCs/>
        </w:rPr>
        <w:t xml:space="preserve"> </w:t>
      </w:r>
      <w:r>
        <w:rPr>
          <w:b/>
          <w:bCs/>
        </w:rPr>
        <w:t xml:space="preserve">“not to us”</w:t>
      </w:r>
      <w:r>
        <w:rPr>
          <w:b/>
          <w:bCs/>
        </w:rPr>
        <w:t xml:space="preserve"> </w:t>
      </w:r>
      <w:r>
        <w:rPr>
          <w:b/>
          <w:bCs/>
        </w:rPr>
        <w:t xml:space="preserve">opening.</w:t>
      </w:r>
      <w:r>
        <w:t xml:space="preserve"> </w:t>
      </w:r>
      <w:r>
        <w:t xml:space="preserve">Verse 1 is not a lesson in Christian humility — it is a theological declaration about the exclusive right of the covenant God to receive glory. Reducing it to</w:t>
      </w:r>
      <w:r>
        <w:t xml:space="preserve"> </w:t>
      </w:r>
      <w:r>
        <w:t xml:space="preserve">“we should be humble and give God the credit”</w:t>
      </w:r>
      <w:r>
        <w:t xml:space="preserve"> </w:t>
      </w:r>
      <w:r>
        <w:t xml:space="preserve">turns a doctrinal claim into a behavioral instruction and strips it of its covenantal ground. The glory belongs to God because of who He is (</w:t>
      </w:r>
      <w:r>
        <w:rPr>
          <w:i/>
          <w:iCs/>
        </w:rPr>
        <w:t xml:space="preserve">hesed</w:t>
      </w:r>
      <w:r>
        <w:t xml:space="preserve"> </w:t>
      </w:r>
      <w:r>
        <w:t xml:space="preserve">and</w:t>
      </w:r>
      <w:r>
        <w:t xml:space="preserve"> </w:t>
      </w:r>
      <w:r>
        <w:rPr>
          <w:i/>
          <w:iCs/>
        </w:rPr>
        <w:t xml:space="preserve">emet</w:t>
      </w:r>
      <w:r>
        <w:t xml:space="preserve">), not because of the attitude we are supposed to maintain.</w:t>
      </w:r>
    </w:p>
    <w:p>
      <w:pPr>
        <w:numPr>
          <w:ilvl w:val="0"/>
          <w:numId w:val="1002"/>
        </w:numPr>
      </w:pPr>
      <w:r>
        <w:rPr>
          <w:b/>
          <w:bCs/>
        </w:rPr>
        <w:t xml:space="preserve">Underpreaching the urgency of verses 17–18.</w:t>
      </w:r>
      <w:r>
        <w:t xml:space="preserve"> </w:t>
      </w:r>
      <w:r>
        <w:t xml:space="preserve">The closing contrast — the dead cannot praise, therefore</w:t>
      </w:r>
      <w:r>
        <w:t xml:space="preserve"> </w:t>
      </w:r>
      <w:r>
        <w:rPr>
          <w:i/>
          <w:iCs/>
        </w:rPr>
        <w:t xml:space="preserve">we will</w:t>
      </w:r>
      <w:r>
        <w:t xml:space="preserve"> </w:t>
      </w:r>
      <w:r>
        <w:t xml:space="preserve">— is frequently softened into a gentle encouragement to worship more. But the psalm’s structure places this after the full weight of the idol polemic and covenant blessing; the contrast with death is meant to land with genuine urgency. Preachers should resist the domesticating impulse and let the contrast do its work: you will not always have breath; the silence of death is coming; bless the LORD now.</w:t>
      </w:r>
    </w:p>
    <w:p>
      <w:pPr>
        <w:numPr>
          <w:ilvl w:val="0"/>
          <w:numId w:val="1002"/>
        </w:numPr>
      </w:pPr>
      <w:r>
        <w:rPr>
          <w:b/>
          <w:bCs/>
        </w:rPr>
        <w:t xml:space="preserve">Losing the unity of the psalm’s argument.</w:t>
      </w:r>
      <w:r>
        <w:t xml:space="preserve"> </w:t>
      </w:r>
      <w:r>
        <w:t xml:space="preserve">Psalm 115 has three identifiable movements (polemic against idols, call to trust, call to praise), and preachers often treat them as three loosely connected topics. The psalm’s argument is cumulative and unified: because God alone is real and sovereign (vv. 1–8), His people have every reason to trust Him (vv. 9–15), and their response must be praise while they live (vv. 16–18). Preaching that fails to trace this argument will produce three mini-sermons rather than one complete claim. The Primary Claim must be visible across all three movements.</w:t>
      </w:r>
    </w:p>
    <w:p>
      <w:pPr>
        <w:numPr>
          <w:ilvl w:val="0"/>
          <w:numId w:val="1002"/>
        </w:numPr>
      </w:pPr>
      <w:r>
        <w:rPr>
          <w:b/>
          <w:bCs/>
        </w:rPr>
        <w:t xml:space="preserve">Neglecting the communal and liturgical register.</w:t>
      </w:r>
      <w:r>
        <w:t xml:space="preserve"> </w:t>
      </w:r>
      <w:r>
        <w:t xml:space="preserve">Psalm 115 is a corporate liturgical psalm — the threefold call of vv. 9–11 addresses the whole community, and the praise of v. 18 is a corporate</w:t>
      </w:r>
      <w:r>
        <w:t xml:space="preserve"> </w:t>
      </w:r>
      <w:r>
        <w:t xml:space="preserve">“we.”</w:t>
      </w:r>
      <w:r>
        <w:t xml:space="preserve"> </w:t>
      </w:r>
      <w:r>
        <w:t xml:space="preserve">Individualizing all applications misses the communal dimension: Israel as a people is called to visible, corporate trust and corporate praise. The pastoral implication is that the psalm addresses not just private spiritual life but the posture of the gathered congregation — how the church worships, what the church trusts, and what the church declares before watching nations.</w:t>
      </w:r>
    </w:p>
    <w:bookmarkEnd w:id="16"/>
    <w:bookmarkEnd w:id="1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2026-07-14T21:04:18Z</dcterms:created>
  <dcterms:modified xsi:type="dcterms:W3CDTF">2026-07-14T21:04:18Z</dcterms:modified>
</cp:coreProperties>
</file>

<file path=docProps/custom.xml><?xml version="1.0" encoding="utf-8"?>
<Properties xmlns="http://schemas.openxmlformats.org/officeDocument/2006/custom-properties" xmlns:vt="http://schemas.openxmlformats.org/officeDocument/2006/docPropsVTypes"/>
</file>